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9C1" w:rsidRDefault="00D039C1" w:rsidP="001A2E76">
      <w:pPr>
        <w:rPr>
          <w:rFonts w:ascii="Times New Roman" w:hAnsi="Times New Roman"/>
          <w:b/>
          <w:smallCaps/>
        </w:rPr>
      </w:pPr>
    </w:p>
    <w:p w:rsidR="00D039C1" w:rsidRPr="00345B8F" w:rsidRDefault="00D039C1" w:rsidP="00D039C1">
      <w:pPr>
        <w:spacing w:after="0"/>
        <w:jc w:val="center"/>
        <w:rPr>
          <w:rFonts w:ascii="Times New Roman" w:hAnsi="Times New Roman"/>
          <w:b/>
          <w:sz w:val="28"/>
          <w:szCs w:val="28"/>
        </w:rPr>
      </w:pPr>
      <w:r w:rsidRPr="00345B8F">
        <w:rPr>
          <w:rFonts w:ascii="Times New Roman" w:hAnsi="Times New Roman"/>
          <w:b/>
          <w:sz w:val="28"/>
          <w:szCs w:val="28"/>
        </w:rPr>
        <w:t>Una comunità che ama</w:t>
      </w:r>
    </w:p>
    <w:p w:rsidR="00D039C1" w:rsidRPr="00345B8F" w:rsidRDefault="00D039C1" w:rsidP="00D039C1">
      <w:pPr>
        <w:spacing w:after="0"/>
        <w:jc w:val="center"/>
        <w:rPr>
          <w:rFonts w:ascii="Times New Roman" w:hAnsi="Times New Roman"/>
          <w:b/>
          <w:sz w:val="28"/>
          <w:szCs w:val="28"/>
        </w:rPr>
      </w:pPr>
      <w:r w:rsidRPr="00345B8F">
        <w:rPr>
          <w:rFonts w:ascii="Times New Roman" w:hAnsi="Times New Roman"/>
          <w:b/>
          <w:sz w:val="28"/>
          <w:szCs w:val="28"/>
        </w:rPr>
        <w:t>Tempo di Pasqua</w:t>
      </w:r>
    </w:p>
    <w:p w:rsidR="00D039C1" w:rsidRPr="00345B8F" w:rsidRDefault="00D039C1" w:rsidP="00D039C1">
      <w:pPr>
        <w:spacing w:after="0"/>
        <w:jc w:val="center"/>
        <w:rPr>
          <w:rFonts w:ascii="Times New Roman" w:hAnsi="Times New Roman"/>
          <w:b/>
          <w:sz w:val="28"/>
          <w:szCs w:val="2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7"/>
        <w:gridCol w:w="1406"/>
        <w:gridCol w:w="6804"/>
        <w:gridCol w:w="1417"/>
      </w:tblGrid>
      <w:tr w:rsidR="00D039C1" w:rsidRPr="00345B8F" w:rsidTr="00CE0252">
        <w:tc>
          <w:tcPr>
            <w:tcW w:w="10064" w:type="dxa"/>
            <w:gridSpan w:val="4"/>
            <w:shd w:val="clear" w:color="auto" w:fill="BFBFBF"/>
          </w:tcPr>
          <w:p w:rsidR="00D039C1" w:rsidRPr="00345B8F" w:rsidRDefault="00D039C1" w:rsidP="00CE0252">
            <w:pPr>
              <w:spacing w:after="0" w:line="240" w:lineRule="auto"/>
              <w:rPr>
                <w:rFonts w:ascii="Times New Roman" w:hAnsi="Times New Roman"/>
                <w:b/>
                <w:sz w:val="24"/>
                <w:szCs w:val="24"/>
              </w:rPr>
            </w:pPr>
            <w:r w:rsidRPr="00345B8F">
              <w:rPr>
                <w:rFonts w:ascii="Times New Roman" w:hAnsi="Times New Roman"/>
                <w:b/>
                <w:sz w:val="24"/>
                <w:szCs w:val="24"/>
              </w:rPr>
              <w:t>V TAPPA         Una vita che fiorisce nel dono</w:t>
            </w:r>
          </w:p>
        </w:tc>
      </w:tr>
      <w:tr w:rsidR="00D039C1" w:rsidRPr="00345B8F" w:rsidTr="00CE0252">
        <w:tc>
          <w:tcPr>
            <w:tcW w:w="437" w:type="dxa"/>
            <w:vMerge w:val="restart"/>
          </w:tcPr>
          <w:p w:rsidR="00D039C1" w:rsidRPr="00345B8F" w:rsidRDefault="00D039C1" w:rsidP="00CE0252">
            <w:pPr>
              <w:spacing w:after="0" w:line="240" w:lineRule="auto"/>
              <w:rPr>
                <w:rFonts w:ascii="Times New Roman" w:hAnsi="Times New Roman"/>
                <w:sz w:val="18"/>
                <w:szCs w:val="18"/>
              </w:rPr>
            </w:pPr>
          </w:p>
          <w:p w:rsidR="00D039C1" w:rsidRPr="00345B8F" w:rsidRDefault="00D039C1" w:rsidP="00CE0252">
            <w:pPr>
              <w:spacing w:after="0" w:line="240" w:lineRule="auto"/>
              <w:rPr>
                <w:rFonts w:ascii="Times New Roman" w:hAnsi="Times New Roman"/>
                <w:sz w:val="18"/>
                <w:szCs w:val="18"/>
              </w:rPr>
            </w:pPr>
            <w:r w:rsidRPr="00345B8F">
              <w:rPr>
                <w:rFonts w:ascii="Times New Roman" w:hAnsi="Times New Roman"/>
                <w:sz w:val="18"/>
                <w:szCs w:val="18"/>
              </w:rPr>
              <w:t>24</w:t>
            </w:r>
          </w:p>
        </w:tc>
        <w:tc>
          <w:tcPr>
            <w:tcW w:w="9627" w:type="dxa"/>
            <w:gridSpan w:val="3"/>
            <w:shd w:val="clear" w:color="auto" w:fill="D9D9D9"/>
          </w:tcPr>
          <w:p w:rsidR="00D039C1" w:rsidRPr="00345B8F" w:rsidRDefault="00D039C1" w:rsidP="00CE0252">
            <w:pPr>
              <w:spacing w:after="0"/>
              <w:rPr>
                <w:rFonts w:ascii="Times New Roman" w:hAnsi="Times New Roman"/>
                <w:sz w:val="18"/>
                <w:szCs w:val="18"/>
              </w:rPr>
            </w:pPr>
            <w:r w:rsidRPr="00345B8F">
              <w:rPr>
                <w:rFonts w:ascii="Times New Roman" w:hAnsi="Times New Roman"/>
                <w:b/>
                <w:sz w:val="18"/>
                <w:szCs w:val="18"/>
              </w:rPr>
              <w:t>Il buon sapore di una vita donata</w:t>
            </w:r>
          </w:p>
        </w:tc>
      </w:tr>
      <w:tr w:rsidR="00D039C1" w:rsidRPr="00345B8F" w:rsidTr="00CE0252">
        <w:tc>
          <w:tcPr>
            <w:tcW w:w="437" w:type="dxa"/>
            <w:vMerge/>
          </w:tcPr>
          <w:p w:rsidR="00D039C1" w:rsidRPr="00345B8F" w:rsidRDefault="00D039C1" w:rsidP="00CE0252">
            <w:pPr>
              <w:spacing w:after="0" w:line="240" w:lineRule="auto"/>
              <w:rPr>
                <w:rFonts w:ascii="Times New Roman" w:hAnsi="Times New Roman"/>
                <w:sz w:val="18"/>
                <w:szCs w:val="18"/>
              </w:rPr>
            </w:pPr>
          </w:p>
        </w:tc>
        <w:tc>
          <w:tcPr>
            <w:tcW w:w="1406" w:type="dxa"/>
          </w:tcPr>
          <w:p w:rsidR="00D039C1" w:rsidRPr="00345B8F" w:rsidRDefault="00D039C1" w:rsidP="00CE0252">
            <w:pPr>
              <w:spacing w:after="0" w:line="240" w:lineRule="auto"/>
              <w:rPr>
                <w:rFonts w:ascii="Times New Roman" w:hAnsi="Times New Roman"/>
                <w:b/>
                <w:sz w:val="18"/>
                <w:szCs w:val="18"/>
              </w:rPr>
            </w:pPr>
          </w:p>
          <w:p w:rsidR="00D039C1" w:rsidRPr="00345B8F" w:rsidRDefault="00D039C1" w:rsidP="00CE0252">
            <w:pPr>
              <w:spacing w:after="0" w:line="240" w:lineRule="auto"/>
              <w:rPr>
                <w:rFonts w:ascii="Times New Roman" w:hAnsi="Times New Roman"/>
                <w:iCs/>
                <w:sz w:val="18"/>
                <w:szCs w:val="18"/>
              </w:rPr>
            </w:pPr>
            <w:r w:rsidRPr="00345B8F">
              <w:rPr>
                <w:rFonts w:ascii="Times New Roman" w:hAnsi="Times New Roman"/>
                <w:iCs/>
                <w:sz w:val="18"/>
                <w:szCs w:val="18"/>
              </w:rPr>
              <w:t>Guidare il cammino dei nostri ragazzi verso il dono totale di sé</w:t>
            </w:r>
          </w:p>
          <w:p w:rsidR="00D039C1" w:rsidRPr="00345B8F" w:rsidRDefault="00D039C1" w:rsidP="00CE0252">
            <w:pPr>
              <w:spacing w:after="0" w:line="240" w:lineRule="auto"/>
              <w:rPr>
                <w:rFonts w:ascii="Times New Roman" w:hAnsi="Times New Roman"/>
                <w:i/>
                <w:iCs/>
                <w:sz w:val="18"/>
                <w:szCs w:val="18"/>
              </w:rPr>
            </w:pPr>
          </w:p>
          <w:p w:rsidR="00D039C1" w:rsidRPr="00345B8F" w:rsidRDefault="00D039C1" w:rsidP="00CE0252">
            <w:pPr>
              <w:spacing w:after="0" w:line="240" w:lineRule="auto"/>
              <w:rPr>
                <w:rFonts w:ascii="Times New Roman" w:hAnsi="Times New Roman"/>
                <w:sz w:val="18"/>
                <w:szCs w:val="18"/>
              </w:rPr>
            </w:pPr>
          </w:p>
        </w:tc>
        <w:tc>
          <w:tcPr>
            <w:tcW w:w="6804" w:type="dxa"/>
          </w:tcPr>
          <w:p w:rsidR="00D039C1" w:rsidRPr="00D039C1" w:rsidRDefault="00D039C1" w:rsidP="00CE0252">
            <w:pPr>
              <w:spacing w:after="0" w:line="240" w:lineRule="auto"/>
              <w:jc w:val="both"/>
              <w:rPr>
                <w:rFonts w:ascii="Times New Roman" w:hAnsi="Times New Roman"/>
                <w:b/>
                <w:sz w:val="18"/>
                <w:szCs w:val="18"/>
              </w:rPr>
            </w:pPr>
            <w:r w:rsidRPr="00D039C1">
              <w:rPr>
                <w:rFonts w:ascii="Times New Roman" w:hAnsi="Times New Roman"/>
                <w:b/>
                <w:sz w:val="18"/>
                <w:szCs w:val="18"/>
              </w:rPr>
              <w:t>Proposta 1</w:t>
            </w:r>
          </w:p>
          <w:p w:rsidR="00D039C1" w:rsidRPr="00345B8F" w:rsidRDefault="00D039C1" w:rsidP="00CE0252">
            <w:pPr>
              <w:spacing w:after="0" w:line="240" w:lineRule="auto"/>
              <w:jc w:val="both"/>
              <w:rPr>
                <w:rFonts w:ascii="Times New Roman" w:hAnsi="Times New Roman"/>
                <w:sz w:val="18"/>
                <w:szCs w:val="18"/>
              </w:rPr>
            </w:pPr>
            <w:r w:rsidRPr="00345B8F">
              <w:rPr>
                <w:rFonts w:ascii="Times New Roman" w:hAnsi="Times New Roman"/>
                <w:sz w:val="18"/>
                <w:szCs w:val="18"/>
              </w:rPr>
              <w:t xml:space="preserve">Si può iniziare l’incontro lanciando alcune provocazioni:  In questo momento tu ami </w:t>
            </w:r>
            <w:r>
              <w:rPr>
                <w:rFonts w:ascii="Times New Roman" w:hAnsi="Times New Roman"/>
                <w:sz w:val="18"/>
                <w:szCs w:val="18"/>
              </w:rPr>
              <w:t>q</w:t>
            </w:r>
            <w:r w:rsidRPr="00345B8F">
              <w:rPr>
                <w:rFonts w:ascii="Times New Roman" w:hAnsi="Times New Roman"/>
                <w:sz w:val="18"/>
                <w:szCs w:val="18"/>
              </w:rPr>
              <w:t xml:space="preserve">ualcuno? Dove hai imparato ad amare?  Dove e come il mondo e i mass-media ti insegnano ad amare? Si raccolgono le risposte e si sintetizzano. </w:t>
            </w:r>
          </w:p>
          <w:p w:rsidR="00D039C1" w:rsidRPr="00345B8F" w:rsidRDefault="00D039C1" w:rsidP="00CE0252">
            <w:pPr>
              <w:spacing w:after="0" w:line="240" w:lineRule="auto"/>
              <w:jc w:val="both"/>
              <w:rPr>
                <w:rFonts w:ascii="Times New Roman" w:hAnsi="Times New Roman"/>
                <w:sz w:val="18"/>
                <w:szCs w:val="18"/>
              </w:rPr>
            </w:pPr>
            <w:r w:rsidRPr="00345B8F">
              <w:rPr>
                <w:rFonts w:ascii="Times New Roman" w:hAnsi="Times New Roman"/>
                <w:sz w:val="18"/>
                <w:szCs w:val="18"/>
              </w:rPr>
              <w:t>Leggere poi e comm</w:t>
            </w:r>
            <w:r>
              <w:rPr>
                <w:rFonts w:ascii="Times New Roman" w:hAnsi="Times New Roman"/>
                <w:sz w:val="18"/>
                <w:szCs w:val="18"/>
              </w:rPr>
              <w:t>entare insieme la risposta che P</w:t>
            </w:r>
            <w:r w:rsidRPr="00345B8F">
              <w:rPr>
                <w:rFonts w:ascii="Times New Roman" w:hAnsi="Times New Roman"/>
                <w:sz w:val="18"/>
                <w:szCs w:val="18"/>
              </w:rPr>
              <w:t xml:space="preserve">apa Benedetto diede alla domanda:  “Ma cosa significa amare fino in fondo? (Omelia </w:t>
            </w:r>
            <w:r>
              <w:rPr>
                <w:rFonts w:ascii="Times New Roman" w:hAnsi="Times New Roman"/>
                <w:sz w:val="18"/>
                <w:szCs w:val="18"/>
              </w:rPr>
              <w:t>di Benedetto XVI 5 aprile 2009).</w:t>
            </w:r>
          </w:p>
          <w:p w:rsidR="00D039C1" w:rsidRPr="00345B8F" w:rsidRDefault="00D039C1" w:rsidP="00CE0252">
            <w:pPr>
              <w:spacing w:after="0" w:line="240" w:lineRule="auto"/>
              <w:rPr>
                <w:rFonts w:ascii="Times New Roman" w:hAnsi="Times New Roman"/>
                <w:sz w:val="18"/>
                <w:szCs w:val="18"/>
              </w:rPr>
            </w:pPr>
            <w:r w:rsidRPr="00345B8F">
              <w:rPr>
                <w:rFonts w:ascii="Times New Roman" w:hAnsi="Times New Roman"/>
                <w:sz w:val="18"/>
                <w:szCs w:val="18"/>
              </w:rPr>
              <w:t xml:space="preserve">- Approfondimento di </w:t>
            </w:r>
            <w:r>
              <w:rPr>
                <w:rFonts w:ascii="Times New Roman" w:hAnsi="Times New Roman"/>
                <w:sz w:val="18"/>
                <w:szCs w:val="18"/>
              </w:rPr>
              <w:t xml:space="preserve">1 </w:t>
            </w:r>
            <w:proofErr w:type="spellStart"/>
            <w:r>
              <w:rPr>
                <w:rFonts w:ascii="Times New Roman" w:hAnsi="Times New Roman"/>
                <w:sz w:val="18"/>
                <w:szCs w:val="18"/>
              </w:rPr>
              <w:t>Gv</w:t>
            </w:r>
            <w:proofErr w:type="spellEnd"/>
            <w:r>
              <w:rPr>
                <w:rFonts w:ascii="Times New Roman" w:hAnsi="Times New Roman"/>
                <w:sz w:val="18"/>
                <w:szCs w:val="18"/>
              </w:rPr>
              <w:t xml:space="preserve"> 2,6 e </w:t>
            </w:r>
            <w:r w:rsidRPr="00345B8F">
              <w:rPr>
                <w:rFonts w:ascii="Times New Roman" w:hAnsi="Times New Roman"/>
                <w:sz w:val="18"/>
                <w:szCs w:val="18"/>
              </w:rPr>
              <w:t>1Gv3</w:t>
            </w:r>
          </w:p>
          <w:p w:rsidR="00D039C1" w:rsidRPr="00D039C1" w:rsidRDefault="00D039C1" w:rsidP="00D039C1">
            <w:pPr>
              <w:spacing w:after="0" w:line="240" w:lineRule="auto"/>
              <w:jc w:val="both"/>
              <w:rPr>
                <w:rFonts w:ascii="Times New Roman" w:hAnsi="Times New Roman"/>
                <w:sz w:val="18"/>
                <w:szCs w:val="18"/>
              </w:rPr>
            </w:pPr>
            <w:r w:rsidRPr="00345B8F">
              <w:rPr>
                <w:rFonts w:ascii="Times New Roman" w:hAnsi="Times New Roman"/>
                <w:sz w:val="18"/>
                <w:szCs w:val="18"/>
              </w:rPr>
              <w:t xml:space="preserve">Far capire ai ragazzi che l’unico modo per imparare l’amore è camminare con Gesù. </w:t>
            </w:r>
            <w:r w:rsidRPr="00D039C1">
              <w:rPr>
                <w:rFonts w:ascii="Times New Roman" w:hAnsi="Times New Roman"/>
                <w:sz w:val="18"/>
                <w:szCs w:val="18"/>
              </w:rPr>
              <w:t xml:space="preserve">Vedi file </w:t>
            </w:r>
            <w:hyperlink r:id="rId4" w:history="1">
              <w:r w:rsidRPr="00D039C1">
                <w:rPr>
                  <w:rStyle w:val="Collegamentoipertestuale"/>
                  <w:rFonts w:ascii="Times New Roman" w:hAnsi="Times New Roman"/>
                  <w:sz w:val="18"/>
                  <w:szCs w:val="18"/>
                </w:rPr>
                <w:t>La carità si impara</w:t>
              </w:r>
            </w:hyperlink>
          </w:p>
          <w:p w:rsidR="00D039C1" w:rsidRPr="00345B8F" w:rsidRDefault="00D039C1" w:rsidP="00CE0252">
            <w:pPr>
              <w:spacing w:after="0" w:line="240" w:lineRule="auto"/>
              <w:jc w:val="both"/>
              <w:rPr>
                <w:rFonts w:ascii="Times New Roman" w:hAnsi="Times New Roman"/>
                <w:b/>
                <w:sz w:val="18"/>
                <w:szCs w:val="18"/>
              </w:rPr>
            </w:pPr>
            <w:r w:rsidRPr="00345B8F">
              <w:rPr>
                <w:rFonts w:ascii="Times New Roman" w:hAnsi="Times New Roman"/>
                <w:sz w:val="18"/>
                <w:szCs w:val="18"/>
              </w:rPr>
              <w:t>Lui ha mostrato come si ama con il dono concreto di se stesso</w:t>
            </w:r>
            <w:r w:rsidRPr="00345B8F">
              <w:rPr>
                <w:rFonts w:ascii="Times New Roman" w:hAnsi="Times New Roman"/>
                <w:b/>
                <w:sz w:val="18"/>
                <w:szCs w:val="18"/>
              </w:rPr>
              <w:t xml:space="preserve">. </w:t>
            </w:r>
            <w:r w:rsidRPr="00345B8F">
              <w:rPr>
                <w:rFonts w:ascii="Times New Roman" w:hAnsi="Times New Roman"/>
                <w:sz w:val="18"/>
                <w:szCs w:val="18"/>
              </w:rPr>
              <w:t>Nella carità, ripieni dell’amore di Dio effuso nei nostri cuori mediante lo Spirito amiamo Dio al di sopra di tutto e, per amore suo, amiamo il nostro prossimo come noi stessi. La carità ci fa partecipare alla forza e alla bellezza dell’amore con cui</w:t>
            </w:r>
            <w:r w:rsidRPr="00345B8F">
              <w:rPr>
                <w:rFonts w:ascii="Times New Roman" w:hAnsi="Times New Roman"/>
                <w:b/>
                <w:sz w:val="18"/>
                <w:szCs w:val="18"/>
              </w:rPr>
              <w:t xml:space="preserve"> </w:t>
            </w:r>
            <w:r w:rsidRPr="00345B8F">
              <w:rPr>
                <w:rFonts w:ascii="Times New Roman" w:hAnsi="Times New Roman"/>
                <w:sz w:val="18"/>
                <w:szCs w:val="18"/>
              </w:rPr>
              <w:t xml:space="preserve">Cristo stesso ha amato il Padre e i fratelli. </w:t>
            </w:r>
          </w:p>
          <w:p w:rsidR="00D039C1" w:rsidRDefault="00D039C1" w:rsidP="00CE0252">
            <w:pPr>
              <w:spacing w:after="0" w:line="240" w:lineRule="auto"/>
              <w:jc w:val="both"/>
              <w:rPr>
                <w:rFonts w:ascii="Times New Roman" w:hAnsi="Times New Roman"/>
                <w:sz w:val="18"/>
                <w:szCs w:val="18"/>
              </w:rPr>
            </w:pPr>
            <w:r w:rsidRPr="00345B8F">
              <w:rPr>
                <w:rFonts w:ascii="Times New Roman" w:hAnsi="Times New Roman"/>
                <w:sz w:val="18"/>
                <w:szCs w:val="18"/>
              </w:rPr>
              <w:t>Si può consegnare sotto forma di segnalibro un’espressione di EG10: “La vita si rafforza donandola e si indebolisce nell’isolamento e nell’agio”.</w:t>
            </w:r>
          </w:p>
          <w:p w:rsidR="00D039C1" w:rsidRDefault="00D039C1" w:rsidP="00CE0252">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b/>
                <w:sz w:val="18"/>
                <w:szCs w:val="18"/>
              </w:rPr>
            </w:pPr>
            <w:r w:rsidRPr="00D039C1">
              <w:rPr>
                <w:rFonts w:ascii="Times New Roman" w:hAnsi="Times New Roman"/>
                <w:b/>
                <w:sz w:val="18"/>
                <w:szCs w:val="18"/>
              </w:rPr>
              <w:t>Proposta 2:</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1Gv</w:t>
            </w:r>
          </w:p>
          <w:p w:rsidR="00D039C1" w:rsidRDefault="00D039C1" w:rsidP="00D039C1">
            <w:pPr>
              <w:spacing w:after="0" w:line="240" w:lineRule="auto"/>
              <w:jc w:val="both"/>
              <w:rPr>
                <w:rFonts w:ascii="Times New Roman" w:hAnsi="Times New Roman"/>
                <w:sz w:val="18"/>
                <w:szCs w:val="18"/>
              </w:rPr>
            </w:pPr>
            <w:proofErr w:type="spellStart"/>
            <w:r w:rsidRPr="00D039C1">
              <w:rPr>
                <w:rFonts w:ascii="Times New Roman" w:hAnsi="Times New Roman"/>
                <w:sz w:val="18"/>
                <w:szCs w:val="18"/>
              </w:rPr>
              <w:t>Ppt</w:t>
            </w:r>
            <w:proofErr w:type="spellEnd"/>
            <w:r w:rsidRPr="00D039C1">
              <w:rPr>
                <w:rFonts w:ascii="Times New Roman" w:hAnsi="Times New Roman"/>
                <w:sz w:val="18"/>
                <w:szCs w:val="18"/>
              </w:rPr>
              <w:t xml:space="preserve">  </w:t>
            </w:r>
            <w:hyperlink r:id="rId5" w:history="1">
              <w:r w:rsidRPr="00D039C1">
                <w:rPr>
                  <w:rStyle w:val="Collegamentoipertestuale"/>
                  <w:rFonts w:ascii="Times New Roman" w:hAnsi="Times New Roman"/>
                  <w:sz w:val="18"/>
                  <w:szCs w:val="18"/>
                </w:rPr>
                <w:t>“E’ Lui che ha amato noi”</w:t>
              </w:r>
            </w:hyperlink>
          </w:p>
          <w:p w:rsid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b/>
                <w:sz w:val="18"/>
                <w:szCs w:val="18"/>
              </w:rPr>
            </w:pPr>
            <w:r w:rsidRPr="00D039C1">
              <w:rPr>
                <w:rFonts w:ascii="Times New Roman" w:hAnsi="Times New Roman"/>
                <w:b/>
                <w:sz w:val="18"/>
                <w:szCs w:val="18"/>
              </w:rPr>
              <w:t>Proposta 3:</w:t>
            </w:r>
          </w:p>
          <w:p w:rsidR="00D039C1" w:rsidRPr="00D039C1" w:rsidRDefault="00D039C1" w:rsidP="00D039C1">
            <w:pPr>
              <w:spacing w:after="0" w:line="240" w:lineRule="auto"/>
              <w:jc w:val="both"/>
              <w:rPr>
                <w:rFonts w:ascii="Times New Roman" w:hAnsi="Times New Roman"/>
                <w:b/>
                <w:sz w:val="18"/>
                <w:szCs w:val="18"/>
              </w:rPr>
            </w:pPr>
            <w:r w:rsidRPr="00D039C1">
              <w:rPr>
                <w:rFonts w:ascii="Times New Roman" w:hAnsi="Times New Roman"/>
                <w:b/>
                <w:sz w:val="18"/>
                <w:szCs w:val="18"/>
              </w:rPr>
              <w:t>Marta e Maria: che fa meglio?</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Obiettivo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Far comprendere ai ragazzi che solo dall’ascolto può nascere l’Amore vero. Per un servizio vero occorre essere prima discepoli del Signore e aver ascoltato la sua parola. Solo Lui insegna il modo vero del servizio.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Portare a coscienza che non esiste conflitto tra servizio e preghiera</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Ascolto del testo: </w:t>
            </w:r>
            <w:proofErr w:type="spellStart"/>
            <w:r w:rsidRPr="00D039C1">
              <w:rPr>
                <w:rFonts w:ascii="Times New Roman" w:hAnsi="Times New Roman"/>
                <w:sz w:val="18"/>
                <w:szCs w:val="18"/>
              </w:rPr>
              <w:t>Lc</w:t>
            </w:r>
            <w:proofErr w:type="spellEnd"/>
            <w:r w:rsidRPr="00D039C1">
              <w:rPr>
                <w:rFonts w:ascii="Times New Roman" w:hAnsi="Times New Roman"/>
                <w:sz w:val="18"/>
                <w:szCs w:val="18"/>
              </w:rPr>
              <w:t xml:space="preserve"> 10,38-42</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Si propone una breve scenetta in cui due animatrici impersonano Marta e Maria, creando un dialogo che continua immaginariamente il brano letto: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Gesù è appena uscito e le due sorelle stanno risistemando la casa. Marta fa osservazione a Maria dicendo: «Va bene che il Signore ti ha dato ragione ma scusa potevi almeno aiutarmi un </w:t>
            </w:r>
            <w:proofErr w:type="spellStart"/>
            <w:r w:rsidRPr="00D039C1">
              <w:rPr>
                <w:rFonts w:ascii="Times New Roman" w:hAnsi="Times New Roman"/>
                <w:sz w:val="18"/>
                <w:szCs w:val="18"/>
              </w:rPr>
              <w:t>po</w:t>
            </w:r>
            <w:proofErr w:type="spellEnd"/>
            <w:r w:rsidRPr="00D039C1">
              <w:rPr>
                <w:rFonts w:ascii="MS Mincho" w:eastAsia="MS Mincho" w:hAnsi="MS Mincho" w:cs="MS Mincho" w:hint="eastAsia"/>
                <w:sz w:val="18"/>
                <w:szCs w:val="18"/>
              </w:rPr>
              <w:t>‟</w:t>
            </w:r>
            <w:r w:rsidRPr="00D039C1">
              <w:rPr>
                <w:rFonts w:ascii="Times New Roman" w:hAnsi="Times New Roman"/>
                <w:sz w:val="18"/>
                <w:szCs w:val="18"/>
              </w:rPr>
              <w:t xml:space="preserve">. E poi avrei voluto vedere se ci sedevamo tutte e due chi avrebbe </w:t>
            </w:r>
            <w:proofErr w:type="spellStart"/>
            <w:r w:rsidRPr="00D039C1">
              <w:rPr>
                <w:rFonts w:ascii="Times New Roman" w:hAnsi="Times New Roman"/>
                <w:sz w:val="18"/>
                <w:szCs w:val="18"/>
              </w:rPr>
              <w:t>mangiato…E</w:t>
            </w:r>
            <w:proofErr w:type="spellEnd"/>
            <w:r w:rsidRPr="00D039C1">
              <w:rPr>
                <w:rFonts w:ascii="MS Mincho" w:eastAsia="MS Mincho" w:hAnsi="MS Mincho" w:cs="MS Mincho" w:hint="eastAsia"/>
                <w:sz w:val="18"/>
                <w:szCs w:val="18"/>
              </w:rPr>
              <w:t>‟</w:t>
            </w:r>
            <w:r w:rsidRPr="00D039C1">
              <w:rPr>
                <w:rFonts w:ascii="Times New Roman" w:hAnsi="Times New Roman"/>
                <w:sz w:val="18"/>
                <w:szCs w:val="18"/>
              </w:rPr>
              <w:t xml:space="preserve"> comodo stare la seduti ad ascoltare Gesù che </w:t>
            </w:r>
            <w:proofErr w:type="spellStart"/>
            <w:r w:rsidRPr="00D039C1">
              <w:rPr>
                <w:rFonts w:ascii="Times New Roman" w:hAnsi="Times New Roman"/>
                <w:sz w:val="18"/>
                <w:szCs w:val="18"/>
              </w:rPr>
              <w:t>parla…</w:t>
            </w:r>
            <w:proofErr w:type="spellEnd"/>
            <w:r w:rsidRPr="00D039C1">
              <w:rPr>
                <w:rFonts w:ascii="Times New Roman" w:hAnsi="Times New Roman"/>
                <w:sz w:val="18"/>
                <w:szCs w:val="18"/>
              </w:rPr>
              <w:t xml:space="preserve">. Tanto è sempre così: io sgobbo e tu la seduta a pregare. Vorrei vedere il mondo dove andrebbe se tutti facessero così».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Marta risponde: «Ma io ascoltavo la sua Parola. Io prego per tutti. Io amo il mondo e il Signore, attraverso la </w:t>
            </w:r>
            <w:proofErr w:type="spellStart"/>
            <w:r w:rsidRPr="00D039C1">
              <w:rPr>
                <w:rFonts w:ascii="Times New Roman" w:hAnsi="Times New Roman"/>
                <w:sz w:val="18"/>
                <w:szCs w:val="18"/>
              </w:rPr>
              <w:t>contemplazione…</w:t>
            </w:r>
            <w:proofErr w:type="spellEnd"/>
            <w:r w:rsidRPr="00D039C1">
              <w:rPr>
                <w:rFonts w:ascii="Times New Roman" w:hAnsi="Times New Roman"/>
                <w:sz w:val="18"/>
                <w:szCs w:val="18"/>
              </w:rPr>
              <w:t xml:space="preserve">»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Marta: «Si ma trovi tutto pronto alla fine, cara la mia </w:t>
            </w:r>
            <w:proofErr w:type="spellStart"/>
            <w:r w:rsidRPr="00D039C1">
              <w:rPr>
                <w:rFonts w:ascii="Times New Roman" w:hAnsi="Times New Roman"/>
                <w:sz w:val="18"/>
                <w:szCs w:val="18"/>
              </w:rPr>
              <w:t>comoda…</w:t>
            </w:r>
            <w:proofErr w:type="spellEnd"/>
            <w:r w:rsidRPr="00D039C1">
              <w:rPr>
                <w:rFonts w:ascii="Times New Roman" w:hAnsi="Times New Roman"/>
                <w:sz w:val="18"/>
                <w:szCs w:val="18"/>
              </w:rPr>
              <w:t xml:space="preserve">»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Il battibecco può continuare per un </w:t>
            </w:r>
            <w:proofErr w:type="spellStart"/>
            <w:r w:rsidRPr="00D039C1">
              <w:rPr>
                <w:rFonts w:ascii="Times New Roman" w:hAnsi="Times New Roman"/>
                <w:sz w:val="18"/>
                <w:szCs w:val="18"/>
              </w:rPr>
              <w:t>po</w:t>
            </w:r>
            <w:proofErr w:type="spellEnd"/>
            <w:r w:rsidRPr="00D039C1">
              <w:rPr>
                <w:rFonts w:ascii="MS Mincho" w:eastAsia="MS Mincho" w:hAnsi="MS Mincho" w:cs="MS Mincho" w:hint="eastAsia"/>
                <w:sz w:val="18"/>
                <w:szCs w:val="18"/>
              </w:rPr>
              <w:t>‟</w:t>
            </w:r>
            <w:r w:rsidRPr="00D039C1">
              <w:rPr>
                <w:rFonts w:ascii="Times New Roman" w:hAnsi="Times New Roman"/>
                <w:sz w:val="18"/>
                <w:szCs w:val="18"/>
              </w:rPr>
              <w:t xml:space="preserve">.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Interviene il catechista  e pone la domanda: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Qual è l’atteggiamento giusto: quello di Marta o quello di Maria?</w:t>
            </w:r>
            <w:r w:rsidRPr="00D039C1">
              <w:rPr>
                <w:rFonts w:ascii="Times New Roman" w:hAnsi="Times New Roman"/>
                <w:sz w:val="18"/>
                <w:szCs w:val="18"/>
              </w:rPr>
              <w:t></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Fa meglio una persona che si consacra al Signore nella preghiera e nell’ascolto o una che parte per la missione?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E</w:t>
            </w:r>
            <w:r w:rsidRPr="00D039C1">
              <w:rPr>
                <w:rFonts w:ascii="MS Mincho" w:eastAsia="MS Mincho" w:hAnsi="MS Mincho" w:cs="MS Mincho" w:hint="eastAsia"/>
                <w:sz w:val="18"/>
                <w:szCs w:val="18"/>
              </w:rPr>
              <w:t>‟</w:t>
            </w:r>
            <w:r w:rsidRPr="00D039C1">
              <w:rPr>
                <w:rFonts w:ascii="Times New Roman" w:hAnsi="Times New Roman"/>
                <w:sz w:val="18"/>
                <w:szCs w:val="18"/>
              </w:rPr>
              <w:t xml:space="preserve"> meglio fare o è meglio pregare?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E</w:t>
            </w:r>
            <w:r w:rsidRPr="00D039C1">
              <w:rPr>
                <w:rFonts w:ascii="MS Mincho" w:eastAsia="MS Mincho" w:hAnsi="MS Mincho" w:cs="MS Mincho" w:hint="eastAsia"/>
                <w:sz w:val="18"/>
                <w:szCs w:val="18"/>
              </w:rPr>
              <w:t>‟</w:t>
            </w:r>
            <w:r w:rsidRPr="00D039C1">
              <w:rPr>
                <w:rFonts w:ascii="Times New Roman" w:hAnsi="Times New Roman"/>
                <w:sz w:val="18"/>
                <w:szCs w:val="18"/>
              </w:rPr>
              <w:t xml:space="preserve"> evidente che la domanda è posta male e non è giusta rispetto al contesto del brano ma aiuta i ragazzi ad entrare e cercare di capirne il significato. È importante che leggano il brano con interesse. </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Ad ogni ragazzo viene consegnata una biglia. Si fanno passare due cesti, uno con la scritta “Marta” e l</w:t>
            </w:r>
            <w:r w:rsidRPr="00D039C1">
              <w:rPr>
                <w:rFonts w:ascii="MS Mincho" w:eastAsia="MS Mincho" w:hAnsi="MS Mincho" w:cs="MS Mincho" w:hint="eastAsia"/>
                <w:sz w:val="18"/>
                <w:szCs w:val="18"/>
              </w:rPr>
              <w:t>‟</w:t>
            </w:r>
            <w:r w:rsidRPr="00D039C1">
              <w:rPr>
                <w:rFonts w:ascii="Times New Roman" w:hAnsi="Times New Roman"/>
                <w:sz w:val="18"/>
                <w:szCs w:val="18"/>
              </w:rPr>
              <w:t>altro con la scritta “Maria”. Ogni adolescente deve decidere da che parte stare e “votare” per l</w:t>
            </w:r>
            <w:r w:rsidRPr="00D039C1">
              <w:rPr>
                <w:rFonts w:ascii="MS Mincho" w:eastAsia="MS Mincho" w:hAnsi="MS Mincho" w:cs="MS Mincho" w:hint="eastAsia"/>
                <w:sz w:val="18"/>
                <w:szCs w:val="18"/>
              </w:rPr>
              <w:t>‟</w:t>
            </w:r>
            <w:r w:rsidRPr="00D039C1">
              <w:rPr>
                <w:rFonts w:ascii="Times New Roman" w:hAnsi="Times New Roman"/>
                <w:sz w:val="18"/>
                <w:szCs w:val="18"/>
              </w:rPr>
              <w:t>una e per l</w:t>
            </w:r>
            <w:r w:rsidRPr="00D039C1">
              <w:rPr>
                <w:rFonts w:ascii="MS Mincho" w:eastAsia="MS Mincho" w:hAnsi="MS Mincho" w:cs="MS Mincho" w:hint="eastAsia"/>
                <w:sz w:val="18"/>
                <w:szCs w:val="18"/>
              </w:rPr>
              <w:t>‟</w:t>
            </w:r>
            <w:r w:rsidRPr="00D039C1">
              <w:rPr>
                <w:rFonts w:ascii="Times New Roman" w:hAnsi="Times New Roman"/>
                <w:sz w:val="18"/>
                <w:szCs w:val="18"/>
              </w:rPr>
              <w:t xml:space="preserve">altra mettendo la propria biglia in una delle due ceste (come nella trasmissione “Forum”). Si pesano poi le due ceste per vedere che, tra Marta e Maria, riscontra maggior favore </w:t>
            </w:r>
            <w:proofErr w:type="spellStart"/>
            <w:r w:rsidRPr="00D039C1">
              <w:rPr>
                <w:rFonts w:ascii="Times New Roman" w:hAnsi="Times New Roman"/>
                <w:sz w:val="18"/>
                <w:szCs w:val="18"/>
              </w:rPr>
              <w:t>nell</w:t>
            </w:r>
            <w:proofErr w:type="spellEnd"/>
            <w:r w:rsidRPr="00D039C1">
              <w:rPr>
                <w:rFonts w:ascii="MS Mincho" w:eastAsia="MS Mincho" w:hAnsi="MS Mincho" w:cs="MS Mincho" w:hint="eastAsia"/>
                <w:sz w:val="18"/>
                <w:szCs w:val="18"/>
              </w:rPr>
              <w:t>‟</w:t>
            </w:r>
            <w:r w:rsidRPr="00D039C1">
              <w:rPr>
                <w:rFonts w:ascii="Times New Roman" w:hAnsi="Times New Roman"/>
                <w:sz w:val="18"/>
                <w:szCs w:val="18"/>
              </w:rPr>
              <w:t xml:space="preserve">assemblea.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Si chiede a qualche adolescente di motivare la propria scelta.</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Gruppo: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Si rilegge il brano e si chiede ai ragazzi di esprimere e motivare la scelta fatta. Si tenta di instaurare una discussione se sia più utile nella Chiesa e nel mondo un servizio attivo o una scelta contemplativa. Si può fare l</w:t>
            </w:r>
            <w:r w:rsidRPr="00D039C1">
              <w:rPr>
                <w:rFonts w:ascii="MS Mincho" w:eastAsia="MS Mincho" w:hAnsi="MS Mincho" w:cs="MS Mincho" w:hint="eastAsia"/>
                <w:sz w:val="18"/>
                <w:szCs w:val="18"/>
              </w:rPr>
              <w:t>‟</w:t>
            </w:r>
            <w:r w:rsidRPr="00D039C1">
              <w:rPr>
                <w:rFonts w:ascii="Times New Roman" w:hAnsi="Times New Roman"/>
                <w:sz w:val="18"/>
                <w:szCs w:val="18"/>
              </w:rPr>
              <w:t xml:space="preserve">esempio della suora confrontata con quella della monaca di clausura. </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Assemblea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 xml:space="preserve">Si propone una riflessione sul brano di Vangelo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La cornice di questo brano è sempre quella del grande viaggio che porterà Gesù Gerusalemme, meta ideale di tutto il Vangelo di Luca. Lungo questo cammino si alternano le scene di accoglienza e di rifiuto. Nella case delle due sorelle Gesù trova accoglienza e ospitalità. In questo contesto l</w:t>
            </w:r>
            <w:r w:rsidRPr="00D039C1">
              <w:rPr>
                <w:rFonts w:ascii="MS Mincho" w:eastAsia="MS Mincho" w:hAnsi="MS Mincho" w:cs="MS Mincho" w:hint="eastAsia"/>
                <w:sz w:val="18"/>
                <w:szCs w:val="18"/>
              </w:rPr>
              <w:t>‟</w:t>
            </w:r>
            <w:r w:rsidRPr="00D039C1">
              <w:rPr>
                <w:rFonts w:ascii="Times New Roman" w:hAnsi="Times New Roman"/>
                <w:sz w:val="18"/>
                <w:szCs w:val="18"/>
              </w:rPr>
              <w:t>evangelista mette in luce i due atteggiamenti: il servizio generoso di Marta e l</w:t>
            </w:r>
            <w:r w:rsidRPr="00D039C1">
              <w:rPr>
                <w:rFonts w:ascii="MS Mincho" w:eastAsia="MS Mincho" w:hAnsi="MS Mincho" w:cs="MS Mincho" w:hint="eastAsia"/>
                <w:sz w:val="18"/>
                <w:szCs w:val="18"/>
              </w:rPr>
              <w:t>‟</w:t>
            </w:r>
            <w:r w:rsidRPr="00D039C1">
              <w:rPr>
                <w:rFonts w:ascii="Times New Roman" w:hAnsi="Times New Roman"/>
                <w:sz w:val="18"/>
                <w:szCs w:val="18"/>
              </w:rPr>
              <w:t>ascolto attento di Maria. La prima svolge il ruolo tradizionale della padrona di casa, l</w:t>
            </w:r>
            <w:r w:rsidRPr="00D039C1">
              <w:rPr>
                <w:rFonts w:ascii="MS Mincho" w:eastAsia="MS Mincho" w:hAnsi="MS Mincho" w:cs="MS Mincho" w:hint="eastAsia"/>
                <w:sz w:val="18"/>
                <w:szCs w:val="18"/>
              </w:rPr>
              <w:t>‟</w:t>
            </w:r>
            <w:r w:rsidRPr="00D039C1">
              <w:rPr>
                <w:rFonts w:ascii="Times New Roman" w:hAnsi="Times New Roman"/>
                <w:sz w:val="18"/>
                <w:szCs w:val="18"/>
              </w:rPr>
              <w:t>altra inaugura un ruolo nuovo ed essenziale per una donna: stare seduta ai piedi del maestro come discepola. L</w:t>
            </w:r>
            <w:r w:rsidRPr="00D039C1">
              <w:rPr>
                <w:rFonts w:ascii="MS Mincho" w:eastAsia="MS Mincho" w:hAnsi="MS Mincho" w:cs="MS Mincho" w:hint="eastAsia"/>
                <w:sz w:val="18"/>
                <w:szCs w:val="18"/>
              </w:rPr>
              <w:t>‟</w:t>
            </w:r>
            <w:r w:rsidRPr="00D039C1">
              <w:rPr>
                <w:rFonts w:ascii="Times New Roman" w:hAnsi="Times New Roman"/>
                <w:sz w:val="18"/>
                <w:szCs w:val="18"/>
              </w:rPr>
              <w:t>ascolto di Maria non è ozioso o un hobby culturale, è invece un ascolto fattivo: “beato chi ascolta la parola e la mette in pratica” (</w:t>
            </w:r>
            <w:proofErr w:type="spellStart"/>
            <w:r w:rsidRPr="00D039C1">
              <w:rPr>
                <w:rFonts w:ascii="Times New Roman" w:hAnsi="Times New Roman"/>
                <w:sz w:val="18"/>
                <w:szCs w:val="18"/>
              </w:rPr>
              <w:t>Lc</w:t>
            </w:r>
            <w:proofErr w:type="spellEnd"/>
            <w:r w:rsidRPr="00D039C1">
              <w:rPr>
                <w:rFonts w:ascii="Times New Roman" w:hAnsi="Times New Roman"/>
                <w:sz w:val="18"/>
                <w:szCs w:val="18"/>
              </w:rPr>
              <w:t xml:space="preserve"> 8,21). </w:t>
            </w: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Il ritratto delle due sorelle e soprattutto il dialogo tra Gesù e Marta non vogliono contrapporre l</w:t>
            </w:r>
            <w:r w:rsidRPr="00D039C1">
              <w:rPr>
                <w:rFonts w:ascii="MS Mincho" w:eastAsia="MS Mincho" w:hAnsi="MS Mincho" w:cs="MS Mincho" w:hint="eastAsia"/>
                <w:sz w:val="18"/>
                <w:szCs w:val="18"/>
              </w:rPr>
              <w:t>‟</w:t>
            </w:r>
            <w:r w:rsidRPr="00D039C1">
              <w:rPr>
                <w:rFonts w:ascii="Times New Roman" w:hAnsi="Times New Roman"/>
                <w:sz w:val="18"/>
                <w:szCs w:val="18"/>
              </w:rPr>
              <w:t>azione alla contemplazione, quanto mettere in luce l</w:t>
            </w:r>
            <w:r w:rsidRPr="00D039C1">
              <w:rPr>
                <w:rFonts w:ascii="MS Mincho" w:eastAsia="MS Mincho" w:hAnsi="MS Mincho" w:cs="MS Mincho" w:hint="eastAsia"/>
                <w:sz w:val="18"/>
                <w:szCs w:val="18"/>
              </w:rPr>
              <w:t>‟</w:t>
            </w:r>
            <w:r w:rsidRPr="00D039C1">
              <w:rPr>
                <w:rFonts w:ascii="Times New Roman" w:hAnsi="Times New Roman"/>
                <w:sz w:val="18"/>
                <w:szCs w:val="18"/>
              </w:rPr>
              <w:t>atteggiamento essenziale e distintivo del discepolo: ascoltare la parola del Signore è la condizione perché il servizio non diventi un’agitarsi sterile e vuoto per il bisogno di auto-gratificarsi. Marta, infatti, è più preoccupata delle cose da fare che della persona di Gesù e della sua parola. L</w:t>
            </w:r>
            <w:r w:rsidRPr="00D039C1">
              <w:rPr>
                <w:rFonts w:ascii="MS Mincho" w:eastAsia="MS Mincho" w:hAnsi="MS Mincho" w:cs="MS Mincho" w:hint="eastAsia"/>
                <w:sz w:val="18"/>
                <w:szCs w:val="18"/>
              </w:rPr>
              <w:t>‟</w:t>
            </w:r>
            <w:r w:rsidRPr="00D039C1">
              <w:rPr>
                <w:rFonts w:ascii="Times New Roman" w:hAnsi="Times New Roman"/>
                <w:sz w:val="18"/>
                <w:szCs w:val="18"/>
              </w:rPr>
              <w:t>unica cosa che conta è il rapporto personale e fedele con il Signore.</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b/>
                <w:sz w:val="18"/>
                <w:szCs w:val="18"/>
              </w:rPr>
            </w:pPr>
            <w:r w:rsidRPr="00D039C1">
              <w:rPr>
                <w:rFonts w:ascii="Times New Roman" w:hAnsi="Times New Roman"/>
                <w:b/>
                <w:sz w:val="18"/>
                <w:szCs w:val="18"/>
              </w:rPr>
              <w:t>Approfondimenti:</w:t>
            </w: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r w:rsidRPr="00D039C1">
              <w:rPr>
                <w:rFonts w:ascii="Times New Roman" w:hAnsi="Times New Roman"/>
                <w:sz w:val="18"/>
                <w:szCs w:val="18"/>
              </w:rPr>
              <w:t>Bianchi, Impara l’amore, La carità vince su tutto, San Paolo</w:t>
            </w:r>
          </w:p>
          <w:p w:rsidR="00D039C1" w:rsidRPr="00D039C1" w:rsidRDefault="00D039C1" w:rsidP="00D039C1">
            <w:pPr>
              <w:spacing w:after="0" w:line="240" w:lineRule="auto"/>
              <w:jc w:val="both"/>
              <w:rPr>
                <w:rFonts w:ascii="Times New Roman" w:hAnsi="Times New Roman"/>
                <w:sz w:val="18"/>
                <w:szCs w:val="18"/>
              </w:rPr>
            </w:pPr>
          </w:p>
          <w:p w:rsidR="00D039C1" w:rsidRDefault="00AB45FE" w:rsidP="00D039C1">
            <w:pPr>
              <w:spacing w:after="0" w:line="240" w:lineRule="auto"/>
              <w:jc w:val="both"/>
            </w:pPr>
            <w:hyperlink r:id="rId6" w:history="1">
              <w:r w:rsidR="00D039C1" w:rsidRPr="00D039C1">
                <w:rPr>
                  <w:rStyle w:val="Collegamentoipertestuale"/>
                  <w:rFonts w:ascii="Times New Roman" w:hAnsi="Times New Roman"/>
                  <w:sz w:val="18"/>
                  <w:szCs w:val="18"/>
                </w:rPr>
                <w:t>Lo Spirito ci educa a comprendere e vivere il vangelo</w:t>
              </w:r>
            </w:hyperlink>
          </w:p>
          <w:p w:rsidR="009B23A1" w:rsidRDefault="009B23A1" w:rsidP="00D039C1">
            <w:pPr>
              <w:spacing w:after="0" w:line="240" w:lineRule="auto"/>
              <w:jc w:val="both"/>
            </w:pPr>
          </w:p>
          <w:p w:rsidR="009B23A1" w:rsidRPr="00D039C1" w:rsidRDefault="009B23A1" w:rsidP="00D039C1">
            <w:pPr>
              <w:spacing w:after="0" w:line="240" w:lineRule="auto"/>
              <w:jc w:val="both"/>
              <w:rPr>
                <w:rFonts w:ascii="Times New Roman" w:hAnsi="Times New Roman"/>
                <w:sz w:val="18"/>
                <w:szCs w:val="18"/>
              </w:rPr>
            </w:pPr>
            <w:hyperlink r:id="rId7" w:history="1">
              <w:r w:rsidRPr="009B23A1">
                <w:rPr>
                  <w:rStyle w:val="Collegamentoipertestuale"/>
                </w:rPr>
                <w:t>La carità</w:t>
              </w:r>
            </w:hyperlink>
            <w:r>
              <w:t xml:space="preserve"> </w:t>
            </w:r>
          </w:p>
          <w:p w:rsidR="00D039C1" w:rsidRDefault="00D039C1" w:rsidP="00D039C1">
            <w:pPr>
              <w:spacing w:after="0" w:line="240" w:lineRule="auto"/>
              <w:jc w:val="both"/>
              <w:rPr>
                <w:rFonts w:ascii="Times New Roman" w:hAnsi="Times New Roman"/>
                <w:sz w:val="18"/>
                <w:szCs w:val="18"/>
              </w:rPr>
            </w:pPr>
          </w:p>
          <w:p w:rsid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p>
          <w:p w:rsidR="00D039C1" w:rsidRPr="00D039C1" w:rsidRDefault="00D039C1" w:rsidP="00D039C1">
            <w:pPr>
              <w:spacing w:after="0" w:line="240" w:lineRule="auto"/>
              <w:jc w:val="both"/>
              <w:rPr>
                <w:rFonts w:ascii="Times New Roman" w:hAnsi="Times New Roman"/>
                <w:sz w:val="18"/>
                <w:szCs w:val="18"/>
              </w:rPr>
            </w:pPr>
          </w:p>
          <w:p w:rsidR="00D039C1" w:rsidRPr="00345B8F" w:rsidRDefault="00D039C1" w:rsidP="00CE0252">
            <w:pPr>
              <w:spacing w:after="0" w:line="240" w:lineRule="auto"/>
              <w:jc w:val="both"/>
              <w:rPr>
                <w:rFonts w:ascii="Times New Roman" w:hAnsi="Times New Roman"/>
                <w:sz w:val="18"/>
                <w:szCs w:val="18"/>
              </w:rPr>
            </w:pPr>
          </w:p>
        </w:tc>
        <w:tc>
          <w:tcPr>
            <w:tcW w:w="1417" w:type="dxa"/>
          </w:tcPr>
          <w:p w:rsidR="00D039C1" w:rsidRPr="00345B8F" w:rsidRDefault="00D039C1" w:rsidP="00CE0252">
            <w:pPr>
              <w:spacing w:after="0" w:line="240" w:lineRule="auto"/>
              <w:rPr>
                <w:rFonts w:ascii="Times New Roman" w:hAnsi="Times New Roman"/>
                <w:sz w:val="18"/>
                <w:szCs w:val="18"/>
              </w:rPr>
            </w:pPr>
          </w:p>
          <w:p w:rsidR="00D039C1" w:rsidRPr="00345B8F" w:rsidRDefault="00D039C1" w:rsidP="00CE0252">
            <w:pPr>
              <w:spacing w:after="0" w:line="240" w:lineRule="auto"/>
              <w:rPr>
                <w:rFonts w:ascii="Times New Roman" w:hAnsi="Times New Roman"/>
                <w:sz w:val="18"/>
                <w:szCs w:val="18"/>
              </w:rPr>
            </w:pPr>
            <w:r>
              <w:rPr>
                <w:rFonts w:ascii="Times New Roman" w:hAnsi="Times New Roman"/>
                <w:sz w:val="18"/>
                <w:szCs w:val="18"/>
              </w:rPr>
              <w:t xml:space="preserve">1 </w:t>
            </w:r>
            <w:proofErr w:type="spellStart"/>
            <w:r>
              <w:rPr>
                <w:rFonts w:ascii="Times New Roman" w:hAnsi="Times New Roman"/>
                <w:sz w:val="18"/>
                <w:szCs w:val="18"/>
              </w:rPr>
              <w:t>Gv</w:t>
            </w:r>
            <w:proofErr w:type="spellEnd"/>
            <w:r>
              <w:rPr>
                <w:rFonts w:ascii="Times New Roman" w:hAnsi="Times New Roman"/>
                <w:sz w:val="18"/>
                <w:szCs w:val="18"/>
              </w:rPr>
              <w:t xml:space="preserve"> 2,6</w:t>
            </w:r>
          </w:p>
          <w:p w:rsidR="00D039C1" w:rsidRPr="00345B8F" w:rsidRDefault="00D039C1" w:rsidP="00CE0252">
            <w:pPr>
              <w:spacing w:after="0" w:line="240" w:lineRule="auto"/>
              <w:rPr>
                <w:rFonts w:ascii="Times New Roman" w:hAnsi="Times New Roman"/>
                <w:sz w:val="18"/>
                <w:szCs w:val="18"/>
                <w:lang w:val="en-US"/>
              </w:rPr>
            </w:pPr>
            <w:r w:rsidRPr="00345B8F">
              <w:rPr>
                <w:rFonts w:ascii="Times New Roman" w:hAnsi="Times New Roman"/>
                <w:sz w:val="18"/>
                <w:szCs w:val="18"/>
                <w:lang w:val="en-US"/>
              </w:rPr>
              <w:t>1Gv 3</w:t>
            </w:r>
          </w:p>
          <w:p w:rsidR="00D039C1" w:rsidRPr="00345B8F" w:rsidRDefault="00D039C1" w:rsidP="00CE0252">
            <w:pPr>
              <w:spacing w:after="0" w:line="240" w:lineRule="auto"/>
              <w:rPr>
                <w:rFonts w:ascii="Times New Roman" w:hAnsi="Times New Roman"/>
                <w:sz w:val="18"/>
                <w:szCs w:val="18"/>
                <w:lang w:val="en-US"/>
              </w:rPr>
            </w:pPr>
          </w:p>
          <w:p w:rsidR="00D039C1" w:rsidRPr="00345B8F" w:rsidRDefault="00D039C1" w:rsidP="00CE0252">
            <w:pPr>
              <w:spacing w:after="0" w:line="240" w:lineRule="auto"/>
              <w:rPr>
                <w:rFonts w:ascii="Times New Roman" w:hAnsi="Times New Roman"/>
                <w:sz w:val="18"/>
                <w:szCs w:val="18"/>
                <w:lang w:val="en-US"/>
              </w:rPr>
            </w:pPr>
          </w:p>
          <w:p w:rsidR="00D039C1" w:rsidRPr="00345B8F" w:rsidRDefault="00D039C1" w:rsidP="00CE0252">
            <w:pPr>
              <w:spacing w:after="0" w:line="240" w:lineRule="auto"/>
              <w:rPr>
                <w:rFonts w:ascii="Times New Roman" w:hAnsi="Times New Roman"/>
                <w:sz w:val="18"/>
                <w:szCs w:val="18"/>
              </w:rPr>
            </w:pPr>
          </w:p>
        </w:tc>
      </w:tr>
    </w:tbl>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Default="00D039C1" w:rsidP="001A2E76">
      <w:pPr>
        <w:rPr>
          <w:rFonts w:ascii="Times New Roman" w:hAnsi="Times New Roman"/>
          <w:b/>
          <w:smallCaps/>
        </w:rPr>
      </w:pPr>
    </w:p>
    <w:p w:rsidR="00D039C1" w:rsidRPr="00F01FB4" w:rsidRDefault="00D039C1" w:rsidP="001A2E76">
      <w:pPr>
        <w:rPr>
          <w:rFonts w:ascii="Times New Roman" w:hAnsi="Times New Roman"/>
          <w:b/>
          <w:smallCaps/>
        </w:rPr>
      </w:pPr>
    </w:p>
    <w:p w:rsidR="00F01FB4" w:rsidRPr="00F01FB4" w:rsidRDefault="00F01FB4" w:rsidP="00F01FB4">
      <w:pPr>
        <w:jc w:val="both"/>
        <w:rPr>
          <w:rFonts w:ascii="Times New Roman" w:hAnsi="Times New Roman"/>
        </w:rPr>
      </w:pPr>
      <w:r w:rsidRPr="00F01FB4">
        <w:rPr>
          <w:rFonts w:ascii="Times New Roman" w:hAnsi="Times New Roman"/>
        </w:rPr>
        <w:t xml:space="preserve">Nella carità, ripieni dell’amore di Dio effuso nei nostri cuori mediante lo Spirito (cfr.  </w:t>
      </w:r>
      <w:proofErr w:type="spellStart"/>
      <w:r w:rsidRPr="00F01FB4">
        <w:rPr>
          <w:rFonts w:ascii="Times New Roman" w:hAnsi="Times New Roman"/>
        </w:rPr>
        <w:t>Rm</w:t>
      </w:r>
      <w:proofErr w:type="spellEnd"/>
      <w:r w:rsidRPr="00F01FB4">
        <w:rPr>
          <w:rFonts w:ascii="Times New Roman" w:hAnsi="Times New Roman"/>
        </w:rPr>
        <w:t xml:space="preserve"> 5, 5)</w:t>
      </w:r>
      <w:r w:rsidRPr="00F01FB4">
        <w:rPr>
          <w:rFonts w:ascii="Times New Roman" w:hAnsi="Times New Roman"/>
          <w:b/>
        </w:rPr>
        <w:t>, amiamo Dio al di sopra di tutto e, per amore suo, amiamo il nostro prossimo come noi stessi</w:t>
      </w:r>
      <w:r w:rsidRPr="00F01FB4">
        <w:rPr>
          <w:rFonts w:ascii="Times New Roman" w:hAnsi="Times New Roman"/>
        </w:rPr>
        <w:t>. La carità ci fa partecipare alla forza e alla bellezza dell’amore con cui</w:t>
      </w:r>
      <w:r w:rsidRPr="00F01FB4">
        <w:rPr>
          <w:rFonts w:ascii="Times New Roman" w:hAnsi="Times New Roman"/>
          <w:b/>
        </w:rPr>
        <w:t xml:space="preserve"> </w:t>
      </w:r>
      <w:r w:rsidRPr="00F01FB4">
        <w:rPr>
          <w:rFonts w:ascii="Times New Roman" w:hAnsi="Times New Roman"/>
        </w:rPr>
        <w:t xml:space="preserve">Cristo stesso ha amato il Padre e i fratelli (cfr. </w:t>
      </w:r>
      <w:proofErr w:type="spellStart"/>
      <w:r w:rsidRPr="00F01FB4">
        <w:rPr>
          <w:rFonts w:ascii="Times New Roman" w:hAnsi="Times New Roman"/>
        </w:rPr>
        <w:t>Gv</w:t>
      </w:r>
      <w:proofErr w:type="spellEnd"/>
      <w:r w:rsidRPr="00F01FB4">
        <w:rPr>
          <w:rFonts w:ascii="Times New Roman" w:hAnsi="Times New Roman"/>
        </w:rPr>
        <w:t xml:space="preserve"> 15, 13).</w:t>
      </w:r>
    </w:p>
    <w:p w:rsidR="00F01FB4" w:rsidRPr="00F01FB4" w:rsidRDefault="00F01FB4" w:rsidP="00F01FB4">
      <w:pPr>
        <w:jc w:val="both"/>
        <w:rPr>
          <w:rFonts w:ascii="Times New Roman" w:hAnsi="Times New Roman"/>
        </w:rPr>
      </w:pPr>
      <w:r w:rsidRPr="00F01FB4">
        <w:rPr>
          <w:rFonts w:ascii="Times New Roman" w:hAnsi="Times New Roman"/>
        </w:rPr>
        <w:t>La partecipazione all’</w:t>
      </w:r>
      <w:r w:rsidRPr="00F01FB4">
        <w:rPr>
          <w:rFonts w:ascii="Times New Roman" w:hAnsi="Times New Roman"/>
          <w:b/>
        </w:rPr>
        <w:t>Eucaristia</w:t>
      </w:r>
      <w:r w:rsidRPr="00F01FB4">
        <w:rPr>
          <w:rFonts w:ascii="Times New Roman" w:hAnsi="Times New Roman"/>
        </w:rPr>
        <w:t xml:space="preserve"> è esperienza continuamente rinnovata dell’amore di Dio in Cristo e, quindi, fonte della nostra capacità di amare tutti e di fare Chiesa (cfr. 1 </w:t>
      </w:r>
      <w:proofErr w:type="spellStart"/>
      <w:r w:rsidRPr="00F01FB4">
        <w:rPr>
          <w:rFonts w:ascii="Times New Roman" w:hAnsi="Times New Roman"/>
        </w:rPr>
        <w:t>Cor</w:t>
      </w:r>
      <w:proofErr w:type="spellEnd"/>
      <w:r w:rsidRPr="00F01FB4">
        <w:rPr>
          <w:rFonts w:ascii="Times New Roman" w:hAnsi="Times New Roman"/>
        </w:rPr>
        <w:t xml:space="preserve"> 10, 16-17).</w:t>
      </w:r>
    </w:p>
    <w:p w:rsidR="00F01FB4" w:rsidRPr="00F01FB4" w:rsidRDefault="00F01FB4" w:rsidP="00F01FB4">
      <w:pPr>
        <w:rPr>
          <w:rFonts w:ascii="Times New Roman" w:hAnsi="Times New Roman"/>
        </w:rPr>
      </w:pPr>
      <w:r w:rsidRPr="00F01FB4">
        <w:rPr>
          <w:rFonts w:ascii="Times New Roman" w:hAnsi="Times New Roman"/>
        </w:rPr>
        <w:t xml:space="preserve">L’amore di Gesù che dona la vita per i suoi amici invita a vivere da cristiani come lui in questo nostro tempo, dove è più facile cercare i nemici invece di costruire relazioni positive con gli altri. </w:t>
      </w:r>
    </w:p>
    <w:p w:rsidR="00F01FB4" w:rsidRPr="00F01FB4" w:rsidRDefault="00F01FB4" w:rsidP="001A2E76">
      <w:pPr>
        <w:rPr>
          <w:rFonts w:ascii="Times New Roman" w:hAnsi="Times New Roman"/>
        </w:rPr>
      </w:pPr>
    </w:p>
    <w:p w:rsidR="00F01FB4" w:rsidRPr="00F01FB4" w:rsidRDefault="00F01FB4" w:rsidP="00F01FB4">
      <w:pPr>
        <w:rPr>
          <w:rFonts w:ascii="Times New Roman" w:hAnsi="Times New Roman"/>
          <w:b/>
        </w:rPr>
      </w:pPr>
      <w:r w:rsidRPr="00F01FB4">
        <w:rPr>
          <w:rFonts w:ascii="Times New Roman" w:hAnsi="Times New Roman"/>
          <w:b/>
        </w:rPr>
        <w:t>Proposta 1:</w:t>
      </w:r>
      <w:r w:rsidR="00EE0E8E">
        <w:rPr>
          <w:rFonts w:ascii="Times New Roman" w:hAnsi="Times New Roman"/>
          <w:b/>
        </w:rPr>
        <w:t xml:space="preserve"> L’Amore? Un cammino</w:t>
      </w:r>
    </w:p>
    <w:p w:rsidR="00EE0E8E" w:rsidRDefault="00EE0E8E" w:rsidP="00F01FB4">
      <w:pPr>
        <w:rPr>
          <w:rFonts w:ascii="Times New Roman" w:hAnsi="Times New Roman"/>
        </w:rPr>
      </w:pPr>
      <w:r>
        <w:rPr>
          <w:rFonts w:ascii="Times New Roman" w:hAnsi="Times New Roman"/>
        </w:rPr>
        <w:t>Si può iniziare l’incontro lanciando alcune provocazioni:</w:t>
      </w:r>
    </w:p>
    <w:p w:rsidR="00EE0E8E" w:rsidRDefault="00EE0E8E" w:rsidP="00EE0E8E">
      <w:pPr>
        <w:pStyle w:val="Default"/>
      </w:pPr>
      <w:r>
        <w:t xml:space="preserve">- In questo momento tu ami qualcuno? </w:t>
      </w:r>
    </w:p>
    <w:p w:rsidR="00EE0E8E" w:rsidRDefault="00EE0E8E" w:rsidP="00EE0E8E">
      <w:pPr>
        <w:pStyle w:val="Default"/>
        <w:rPr>
          <w:sz w:val="23"/>
          <w:szCs w:val="23"/>
        </w:rPr>
      </w:pPr>
      <w:r>
        <w:rPr>
          <w:sz w:val="23"/>
          <w:szCs w:val="23"/>
        </w:rPr>
        <w:t xml:space="preserve">- Dove hai imparato ad amare? </w:t>
      </w:r>
    </w:p>
    <w:p w:rsidR="00EE0E8E" w:rsidRDefault="00EE0E8E" w:rsidP="00EE0E8E">
      <w:pPr>
        <w:pStyle w:val="Default"/>
        <w:rPr>
          <w:sz w:val="23"/>
          <w:szCs w:val="23"/>
        </w:rPr>
      </w:pPr>
      <w:r>
        <w:rPr>
          <w:sz w:val="23"/>
          <w:szCs w:val="23"/>
        </w:rPr>
        <w:t xml:space="preserve">- Dove e come il mondo e i mass-media ti insegnano ad amare? </w:t>
      </w:r>
    </w:p>
    <w:p w:rsidR="00EE0E8E" w:rsidRDefault="00EE0E8E" w:rsidP="00EE0E8E">
      <w:pPr>
        <w:rPr>
          <w:rFonts w:ascii="Times New Roman" w:hAnsi="Times New Roman"/>
        </w:rPr>
      </w:pPr>
      <w:r>
        <w:rPr>
          <w:sz w:val="23"/>
          <w:szCs w:val="23"/>
        </w:rPr>
        <w:t>Gli animatori raccolgono le risposte e le sintetizzano prestando particolare attenzione non solo alle parole dei ragazzi ma anche ai loro atteggiamenti e al modo di relazionarsi con l</w:t>
      </w:r>
      <w:r>
        <w:rPr>
          <w:rFonts w:ascii="Arial" w:hAnsi="Arial" w:cs="Arial"/>
          <w:sz w:val="23"/>
          <w:szCs w:val="23"/>
        </w:rPr>
        <w:t>‟</w:t>
      </w:r>
      <w:r>
        <w:rPr>
          <w:sz w:val="23"/>
          <w:szCs w:val="23"/>
        </w:rPr>
        <w:t>argomento.</w:t>
      </w:r>
    </w:p>
    <w:p w:rsidR="00F01FB4" w:rsidRPr="00F01FB4" w:rsidRDefault="00F01FB4" w:rsidP="00F01FB4">
      <w:pPr>
        <w:rPr>
          <w:rFonts w:ascii="Times New Roman" w:hAnsi="Times New Roman"/>
        </w:rPr>
      </w:pPr>
      <w:r w:rsidRPr="00F01FB4">
        <w:rPr>
          <w:rFonts w:ascii="Times New Roman" w:hAnsi="Times New Roman"/>
        </w:rPr>
        <w:t xml:space="preserve">Con i ragazzi si potrebbe </w:t>
      </w:r>
      <w:r w:rsidR="00EE0E8E">
        <w:rPr>
          <w:rFonts w:ascii="Times New Roman" w:hAnsi="Times New Roman"/>
        </w:rPr>
        <w:t xml:space="preserve">poi </w:t>
      </w:r>
      <w:r w:rsidRPr="00F01FB4">
        <w:rPr>
          <w:rFonts w:ascii="Times New Roman" w:hAnsi="Times New Roman"/>
        </w:rPr>
        <w:t>leggere e commentare insieme la risposta che papa Benedetto diede alla domanda:  Ma cosa significa amare fino in fondo? Come possiamo imparare ad amare davvero?</w:t>
      </w:r>
    </w:p>
    <w:p w:rsidR="00F01FB4" w:rsidRPr="00F01FB4" w:rsidRDefault="00F01FB4" w:rsidP="00F01FB4">
      <w:pPr>
        <w:spacing w:after="0"/>
        <w:rPr>
          <w:rFonts w:ascii="Times New Roman" w:hAnsi="Times New Roman"/>
        </w:rPr>
      </w:pPr>
    </w:p>
    <w:p w:rsidR="00F01FB4" w:rsidRPr="00F01FB4" w:rsidRDefault="00F01FB4" w:rsidP="00D039C1">
      <w:pPr>
        <w:spacing w:after="0"/>
        <w:rPr>
          <w:rFonts w:ascii="Times New Roman" w:hAnsi="Times New Roman"/>
        </w:rPr>
      </w:pPr>
      <w:r w:rsidRPr="00F01FB4">
        <w:rPr>
          <w:rFonts w:ascii="Times New Roman" w:hAnsi="Times New Roman"/>
        </w:rPr>
        <w:t xml:space="preserve"> </w:t>
      </w:r>
    </w:p>
    <w:sectPr w:rsidR="00F01FB4" w:rsidRPr="00F01FB4"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1A2E76"/>
    <w:rsid w:val="00002FD8"/>
    <w:rsid w:val="000717B3"/>
    <w:rsid w:val="00154E31"/>
    <w:rsid w:val="00167B3D"/>
    <w:rsid w:val="001A2E76"/>
    <w:rsid w:val="001F3C92"/>
    <w:rsid w:val="00232F2D"/>
    <w:rsid w:val="003E2C43"/>
    <w:rsid w:val="004D01F4"/>
    <w:rsid w:val="006D2E54"/>
    <w:rsid w:val="009505A4"/>
    <w:rsid w:val="00950B94"/>
    <w:rsid w:val="009B23A1"/>
    <w:rsid w:val="00A35A89"/>
    <w:rsid w:val="00AB45FE"/>
    <w:rsid w:val="00B86BF0"/>
    <w:rsid w:val="00C85363"/>
    <w:rsid w:val="00C86B2D"/>
    <w:rsid w:val="00D039C1"/>
    <w:rsid w:val="00DB3321"/>
    <w:rsid w:val="00DB49BE"/>
    <w:rsid w:val="00EE0E8E"/>
    <w:rsid w:val="00F01FB4"/>
    <w:rsid w:val="00F951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2E76"/>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1A2E76"/>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B86BF0"/>
    <w:rPr>
      <w:color w:val="0000FF" w:themeColor="hyperlink"/>
      <w:u w:val="single"/>
    </w:rPr>
  </w:style>
  <w:style w:type="character" w:styleId="Collegamentovisitato">
    <w:name w:val="FollowedHyperlink"/>
    <w:basedOn w:val="Carpredefinitoparagrafo"/>
    <w:uiPriority w:val="99"/>
    <w:semiHidden/>
    <w:unhideWhenUsed/>
    <w:rsid w:val="00B86BF0"/>
    <w:rPr>
      <w:color w:val="800080" w:themeColor="followedHyperlink"/>
      <w:u w:val="single"/>
    </w:rPr>
  </w:style>
  <w:style w:type="paragraph" w:customStyle="1" w:styleId="p18">
    <w:name w:val="p18"/>
    <w:basedOn w:val="Normale"/>
    <w:uiPriority w:val="99"/>
    <w:rsid w:val="00B86BF0"/>
    <w:pPr>
      <w:widowControl w:val="0"/>
      <w:tabs>
        <w:tab w:val="left" w:pos="1440"/>
      </w:tabs>
      <w:autoSpaceDE w:val="0"/>
      <w:autoSpaceDN w:val="0"/>
      <w:spacing w:after="0" w:line="240" w:lineRule="atLeast"/>
      <w:ind w:hanging="1440"/>
    </w:pPr>
    <w:rPr>
      <w:rFonts w:ascii="Times New Roman" w:eastAsiaTheme="minorEastAsia" w:hAnsi="Times New Roman"/>
      <w:sz w:val="24"/>
      <w:szCs w:val="24"/>
      <w:lang w:eastAsia="it-IT"/>
    </w:rPr>
  </w:style>
  <w:style w:type="paragraph" w:customStyle="1" w:styleId="Default">
    <w:name w:val="Default"/>
    <w:rsid w:val="00950B94"/>
    <w:pPr>
      <w:autoSpaceDE w:val="0"/>
      <w:autoSpaceDN w:val="0"/>
      <w:adjustRightInd w:val="0"/>
      <w:spacing w:after="0" w:line="240" w:lineRule="auto"/>
      <w:ind w:left="0"/>
    </w:pPr>
    <w:rPr>
      <w:rFonts w:ascii="Eras Light ITC" w:hAnsi="Eras Light ITC" w:cs="Eras Light ITC"/>
      <w:color w:val="000000"/>
      <w:sz w:val="24"/>
      <w:szCs w:val="24"/>
      <w:lang w:val="it-IT"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24.%20La%20carit&#224;.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4.%20Unita09%20Lo%20Spirito%20ci%20educa%20a%20comprendere%20ee%20vivere%20il%20vangelo.doc" TargetMode="External"/><Relationship Id="rId5" Type="http://schemas.openxmlformats.org/officeDocument/2006/relationships/hyperlink" Target="24.%20IGv%203.pptx" TargetMode="External"/><Relationship Id="rId4" Type="http://schemas.openxmlformats.org/officeDocument/2006/relationships/hyperlink" Target="24.%20Imparare%20ad%20amare.docx"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1016</Words>
  <Characters>5797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Sandra</cp:lastModifiedBy>
  <cp:revision>12</cp:revision>
  <dcterms:created xsi:type="dcterms:W3CDTF">2013-09-13T09:57:00Z</dcterms:created>
  <dcterms:modified xsi:type="dcterms:W3CDTF">2014-10-18T00:15:00Z</dcterms:modified>
</cp:coreProperties>
</file>